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6E3" w:rsidRPr="001728D1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2"/>
          <w:szCs w:val="22"/>
        </w:rPr>
      </w:pPr>
      <w:r w:rsidRPr="001728D1">
        <w:rPr>
          <w:rFonts w:ascii="Arial" w:hAnsi="Arial" w:cs="Arial"/>
          <w:sz w:val="22"/>
          <w:szCs w:val="22"/>
        </w:rPr>
        <w:t xml:space="preserve">Bogotá D.C., </w:t>
      </w:r>
      <w:bookmarkStart w:id="0" w:name="dia"/>
      <w:r w:rsidRPr="001728D1">
        <w:rPr>
          <w:rFonts w:ascii="Arial" w:hAnsi="Arial" w:cs="Arial"/>
          <w:sz w:val="22"/>
          <w:szCs w:val="22"/>
        </w:rPr>
        <w:t>21</w:t>
      </w:r>
      <w:bookmarkEnd w:id="0"/>
      <w:r w:rsidRPr="001728D1">
        <w:rPr>
          <w:rFonts w:ascii="Arial" w:hAnsi="Arial" w:cs="Arial"/>
          <w:sz w:val="22"/>
          <w:szCs w:val="22"/>
        </w:rPr>
        <w:t xml:space="preserve"> de </w:t>
      </w:r>
      <w:bookmarkStart w:id="1" w:name="mes"/>
      <w:r w:rsidRPr="001728D1">
        <w:rPr>
          <w:rFonts w:ascii="Arial" w:hAnsi="Arial" w:cs="Arial"/>
          <w:sz w:val="22"/>
          <w:szCs w:val="22"/>
        </w:rPr>
        <w:t>mayo</w:t>
      </w:r>
      <w:bookmarkEnd w:id="1"/>
      <w:r w:rsidRPr="001728D1">
        <w:rPr>
          <w:rFonts w:ascii="Arial" w:hAnsi="Arial" w:cs="Arial"/>
          <w:sz w:val="22"/>
          <w:szCs w:val="22"/>
        </w:rPr>
        <w:t xml:space="preserve"> de </w:t>
      </w:r>
      <w:bookmarkStart w:id="2" w:name="anio"/>
      <w:r w:rsidRPr="001728D1">
        <w:rPr>
          <w:rFonts w:ascii="Arial" w:hAnsi="Arial" w:cs="Arial"/>
          <w:sz w:val="22"/>
          <w:szCs w:val="22"/>
        </w:rPr>
        <w:t>2026</w:t>
      </w:r>
      <w:bookmarkEnd w:id="2"/>
    </w:p>
    <w:p w:rsidR="002216E3" w:rsidRPr="001728D1" w:rsidRDefault="006074C1" w:rsidP="00181ECF">
      <w:pPr>
        <w:pStyle w:val="Encabezado"/>
        <w:tabs>
          <w:tab w:val="clear" w:pos="4252"/>
          <w:tab w:val="clear" w:pos="8504"/>
          <w:tab w:val="left" w:pos="6420"/>
        </w:tabs>
        <w:ind w:left="1410" w:hanging="1410"/>
        <w:jc w:val="both"/>
        <w:rPr>
          <w:rFonts w:ascii="Arial" w:hAnsi="Arial" w:cs="Arial"/>
          <w:sz w:val="22"/>
          <w:szCs w:val="22"/>
        </w:rPr>
        <w:sectPr w:rsidR="002216E3" w:rsidRPr="001728D1" w:rsidSect="000A3B5E">
          <w:headerReference w:type="default" r:id="rId11"/>
          <w:footerReference w:type="default" r:id="rId12"/>
          <w:type w:val="continuous"/>
          <w:pgSz w:w="12240" w:h="15840" w:code="1"/>
          <w:pgMar w:top="1985" w:right="1701" w:bottom="2268" w:left="1701" w:header="567" w:footer="567" w:gutter="0"/>
          <w:cols w:space="708"/>
          <w:docGrid w:linePitch="360"/>
        </w:sectPr>
      </w:pPr>
    </w:p>
    <w:p w:rsidR="002216E3" w:rsidRDefault="006074C1" w:rsidP="00DD0E4E">
      <w:pPr>
        <w:pStyle w:val="Encabezado"/>
        <w:tabs>
          <w:tab w:val="clear" w:pos="4252"/>
          <w:tab w:val="clear" w:pos="8504"/>
          <w:tab w:val="left" w:pos="6420"/>
        </w:tabs>
        <w:ind w:left="1410" w:hanging="1410"/>
        <w:jc w:val="both"/>
        <w:rPr>
          <w:rFonts w:ascii="Arial" w:hAnsi="Arial" w:cs="Arial"/>
          <w:sz w:val="22"/>
          <w:szCs w:val="22"/>
        </w:rPr>
      </w:pPr>
    </w:p>
    <w:p w:rsidR="00E6354A" w:rsidRDefault="006074C1" w:rsidP="00DD0E4E">
      <w:pPr>
        <w:pStyle w:val="Encabezado"/>
        <w:tabs>
          <w:tab w:val="clear" w:pos="4252"/>
          <w:tab w:val="clear" w:pos="8504"/>
          <w:tab w:val="left" w:pos="6420"/>
        </w:tabs>
        <w:ind w:left="1410" w:hanging="1410"/>
        <w:jc w:val="both"/>
        <w:rPr>
          <w:rFonts w:ascii="Arial" w:hAnsi="Arial" w:cs="Arial"/>
          <w:sz w:val="22"/>
          <w:szCs w:val="22"/>
        </w:rPr>
      </w:pPr>
    </w:p>
    <w:p w:rsidR="00E6354A" w:rsidRPr="001728D1" w:rsidRDefault="006074C1" w:rsidP="00DD0E4E">
      <w:pPr>
        <w:pStyle w:val="Encabezado"/>
        <w:tabs>
          <w:tab w:val="clear" w:pos="4252"/>
          <w:tab w:val="clear" w:pos="8504"/>
          <w:tab w:val="left" w:pos="6420"/>
        </w:tabs>
        <w:ind w:left="1410" w:hanging="1410"/>
        <w:jc w:val="both"/>
        <w:rPr>
          <w:rFonts w:ascii="Arial" w:hAnsi="Arial" w:cs="Arial"/>
          <w:sz w:val="22"/>
          <w:szCs w:val="22"/>
        </w:rPr>
      </w:pPr>
    </w:p>
    <w:p w:rsidR="002216E3" w:rsidRPr="001728D1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  <w:r w:rsidRPr="001728D1">
        <w:rPr>
          <w:rFonts w:ascii="Arial" w:hAnsi="Arial" w:cs="Arial"/>
          <w:sz w:val="22"/>
          <w:szCs w:val="22"/>
        </w:rPr>
        <w:t>Doctor</w:t>
      </w:r>
      <w:r w:rsidRPr="001728D1">
        <w:rPr>
          <w:rFonts w:ascii="Arial" w:hAnsi="Arial" w:cs="Arial"/>
          <w:sz w:val="22"/>
          <w:szCs w:val="22"/>
        </w:rPr>
        <w:t xml:space="preserve">: </w:t>
      </w:r>
    </w:p>
    <w:p w:rsidR="002216E3" w:rsidRPr="00B27111" w:rsidRDefault="006074C1" w:rsidP="00095FD9">
      <w:pPr>
        <w:pStyle w:val="Encabezado"/>
        <w:tabs>
          <w:tab w:val="clear" w:pos="4252"/>
          <w:tab w:val="clear" w:pos="8504"/>
          <w:tab w:val="left" w:pos="383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27111">
        <w:rPr>
          <w:rFonts w:ascii="Arial" w:hAnsi="Arial" w:cs="Arial"/>
          <w:b/>
          <w:bCs/>
          <w:sz w:val="22"/>
          <w:szCs w:val="22"/>
        </w:rPr>
        <w:t>SERGIO ANDRÉS CORONADO DELGADO</w:t>
      </w:r>
    </w:p>
    <w:p w:rsidR="002216E3" w:rsidRDefault="006074C1" w:rsidP="00095FD9">
      <w:pPr>
        <w:pStyle w:val="Encabezado"/>
        <w:tabs>
          <w:tab w:val="clear" w:pos="4252"/>
          <w:tab w:val="clear" w:pos="8504"/>
          <w:tab w:val="left" w:pos="3831"/>
        </w:tabs>
        <w:ind w:left="1134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Defensor Delegado </w:t>
      </w:r>
    </w:p>
    <w:p w:rsidR="002216E3" w:rsidRDefault="006074C1" w:rsidP="00095FD9">
      <w:pPr>
        <w:pStyle w:val="Encabezado"/>
        <w:tabs>
          <w:tab w:val="clear" w:pos="4252"/>
          <w:tab w:val="clear" w:pos="8504"/>
          <w:tab w:val="left" w:pos="3831"/>
        </w:tabs>
        <w:ind w:left="1134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Defensoría Delegada para los Derechos Económicos, Sociales y Culturales -DESC</w:t>
      </w:r>
    </w:p>
    <w:p w:rsidR="002216E3" w:rsidRPr="001728D1" w:rsidRDefault="006074C1" w:rsidP="00095FD9">
      <w:pPr>
        <w:pStyle w:val="Encabezado"/>
        <w:tabs>
          <w:tab w:val="clear" w:pos="4252"/>
          <w:tab w:val="clear" w:pos="8504"/>
          <w:tab w:val="left" w:pos="3831"/>
        </w:tabs>
        <w:ind w:left="1134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Defensoría del Pueblo</w:t>
      </w:r>
    </w:p>
    <w:p w:rsidR="002216E3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Correo: </w:t>
      </w:r>
      <w:hyperlink r:id="rId13" w:history="1">
        <w:r w:rsidRPr="006E3761">
          <w:rPr>
            <w:rStyle w:val="Hipervnculo"/>
            <w:rFonts w:ascii="Arial" w:hAnsi="Arial" w:cs="Arial"/>
            <w:sz w:val="22"/>
            <w:szCs w:val="22"/>
          </w:rPr>
          <w:t>delegada_desc@defensoria.gov.co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2216E3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Calle 55 No. 10-32 </w:t>
      </w:r>
    </w:p>
    <w:p w:rsidR="002216E3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Bogotá, D.C.</w:t>
      </w:r>
    </w:p>
    <w:p w:rsidR="002216E3" w:rsidRPr="001728D1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</w:p>
    <w:p w:rsidR="002216E3" w:rsidRPr="001728D1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b/>
          <w:sz w:val="22"/>
          <w:szCs w:val="22"/>
        </w:rPr>
      </w:pPr>
      <w:r w:rsidRPr="001728D1">
        <w:rPr>
          <w:rFonts w:ascii="Arial" w:hAnsi="Arial" w:cs="Arial"/>
          <w:b/>
          <w:sz w:val="22"/>
          <w:szCs w:val="22"/>
        </w:rPr>
        <w:t>Radicado:</w:t>
      </w:r>
      <w:r>
        <w:rPr>
          <w:rFonts w:ascii="Arial" w:hAnsi="Arial" w:cs="Arial"/>
          <w:b/>
          <w:sz w:val="22"/>
          <w:szCs w:val="22"/>
        </w:rPr>
        <w:t xml:space="preserve"> 1-2026-27126</w:t>
      </w:r>
    </w:p>
    <w:p w:rsidR="002216E3" w:rsidRPr="001728D1" w:rsidRDefault="006074C1" w:rsidP="00095FD9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333A85">
      <w:pPr>
        <w:pStyle w:val="Encabezado"/>
        <w:tabs>
          <w:tab w:val="clear" w:pos="4252"/>
          <w:tab w:val="clear" w:pos="8504"/>
        </w:tabs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1728D1">
        <w:rPr>
          <w:rFonts w:ascii="Arial" w:hAnsi="Arial" w:cs="Arial"/>
          <w:b/>
          <w:sz w:val="22"/>
          <w:szCs w:val="22"/>
        </w:rPr>
        <w:t>Asunto: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33A85">
        <w:rPr>
          <w:rFonts w:ascii="Arial" w:hAnsi="Arial" w:cs="Arial"/>
          <w:bCs/>
          <w:sz w:val="22"/>
          <w:szCs w:val="22"/>
        </w:rPr>
        <w:t xml:space="preserve">Respuesta a solicitud de información – Garantías Sindicales y </w:t>
      </w:r>
      <w:r w:rsidRPr="00333A85">
        <w:rPr>
          <w:rFonts w:ascii="Arial" w:hAnsi="Arial" w:cs="Arial"/>
          <w:bCs/>
          <w:sz w:val="22"/>
          <w:szCs w:val="22"/>
        </w:rPr>
        <w:t>negociación colectiva Secretaría Distrital de Planeación vigencia 2026</w:t>
      </w:r>
    </w:p>
    <w:p w:rsidR="002216E3" w:rsidRPr="001728D1" w:rsidRDefault="006074C1" w:rsidP="0001340A">
      <w:pPr>
        <w:pStyle w:val="Encabezado"/>
        <w:tabs>
          <w:tab w:val="clear" w:pos="4252"/>
          <w:tab w:val="clear" w:pos="8504"/>
        </w:tabs>
        <w:ind w:left="1134" w:hanging="1134"/>
        <w:jc w:val="both"/>
        <w:rPr>
          <w:rFonts w:ascii="Arial" w:hAnsi="Arial" w:cs="Arial"/>
          <w:sz w:val="22"/>
          <w:szCs w:val="22"/>
        </w:rPr>
      </w:pPr>
    </w:p>
    <w:p w:rsidR="00E6354A" w:rsidRDefault="006074C1" w:rsidP="00181ECF">
      <w:pPr>
        <w:pStyle w:val="Encabezado"/>
        <w:tabs>
          <w:tab w:val="clear" w:pos="4252"/>
          <w:tab w:val="clear" w:pos="8504"/>
          <w:tab w:val="left" w:pos="418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  <w:tab w:val="left" w:pos="41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Respetado señor Defensor Delegado, </w:t>
      </w:r>
    </w:p>
    <w:p w:rsidR="002216E3" w:rsidRDefault="006074C1" w:rsidP="00181ECF">
      <w:pPr>
        <w:pStyle w:val="Encabezado"/>
        <w:tabs>
          <w:tab w:val="clear" w:pos="4252"/>
          <w:tab w:val="clear" w:pos="8504"/>
          <w:tab w:val="left" w:pos="418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  <w:tab w:val="left" w:pos="41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respuesta a la solicitud de información relacionada con las medidas adoptadas por la Secretaría Distrital de Planeación para asegurar que el pr</w:t>
      </w:r>
      <w:r>
        <w:rPr>
          <w:rFonts w:ascii="Arial" w:hAnsi="Arial" w:cs="Arial"/>
          <w:sz w:val="22"/>
          <w:szCs w:val="22"/>
        </w:rPr>
        <w:t>oceso de negociación colectiva singular 2026 se desarrolle en condiciones de igualdad y pleno cumplimiento normativo, considerando las afirmaciones contenidas en el Comunicado 15 de la organización sindical SINTRAESTATALES, respetuosamente se informa lo si</w:t>
      </w:r>
      <w:r>
        <w:rPr>
          <w:rFonts w:ascii="Arial" w:hAnsi="Arial" w:cs="Arial"/>
          <w:sz w:val="22"/>
          <w:szCs w:val="22"/>
        </w:rPr>
        <w:t>guiente:</w:t>
      </w:r>
    </w:p>
    <w:p w:rsidR="002216E3" w:rsidRDefault="006074C1" w:rsidP="00181ECF">
      <w:pPr>
        <w:pStyle w:val="Encabezado"/>
        <w:tabs>
          <w:tab w:val="clear" w:pos="4252"/>
          <w:tab w:val="clear" w:pos="8504"/>
          <w:tab w:val="left" w:pos="4184"/>
        </w:tabs>
        <w:jc w:val="both"/>
        <w:rPr>
          <w:rFonts w:ascii="Arial" w:hAnsi="Arial" w:cs="Arial"/>
          <w:sz w:val="22"/>
          <w:szCs w:val="22"/>
        </w:rPr>
      </w:pPr>
    </w:p>
    <w:p w:rsidR="002216E3" w:rsidRPr="00B27111" w:rsidRDefault="006074C1" w:rsidP="00181ECF">
      <w:pPr>
        <w:pStyle w:val="Encabezado"/>
        <w:tabs>
          <w:tab w:val="clear" w:pos="4252"/>
          <w:tab w:val="clear" w:pos="8504"/>
          <w:tab w:val="left" w:pos="418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27111">
        <w:rPr>
          <w:rFonts w:ascii="Arial" w:hAnsi="Arial" w:cs="Arial"/>
          <w:b/>
          <w:bCs/>
          <w:sz w:val="22"/>
          <w:szCs w:val="22"/>
        </w:rPr>
        <w:t>COMPROMISO INSTITUCIONAL CON LOS DERECHOS SINDICALES DE LOS(AS) SERVIDORES(AS) PUBLICOS(AS)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Secretaría Distrital de Planeación reitera su respeto por los derechos fundamentales de asociación sindical y negociación colectiva, establecidos en l</w:t>
      </w:r>
      <w:r>
        <w:rPr>
          <w:rFonts w:ascii="Arial" w:hAnsi="Arial" w:cs="Arial"/>
          <w:sz w:val="22"/>
          <w:szCs w:val="22"/>
        </w:rPr>
        <w:t>a Constitución Política (arts. 38,39 y 55) y los convenitos de la OTI (151 y 154), garantizando el libre albedrío de los servidores y servidoras sindicalizados y garantizando el desarrollo del proceso de negociación sindical en el ámbito singular y territo</w:t>
      </w:r>
      <w:r>
        <w:rPr>
          <w:rFonts w:ascii="Arial" w:hAnsi="Arial" w:cs="Arial"/>
          <w:sz w:val="22"/>
          <w:szCs w:val="22"/>
        </w:rPr>
        <w:t>rial bajo los principios de legalidad, buena fe y autonomía sindical.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ANTECEDENTE IMPORTANTE 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SINTRAESTATALES ha realizado comunicaciones públicas, requerimientos institucionales, querellas ante el Ministerio del Trabajo, la Personería de Bogotá y median</w:t>
      </w:r>
      <w:r>
        <w:rPr>
          <w:rFonts w:ascii="Arial" w:hAnsi="Arial" w:cs="Arial"/>
          <w:sz w:val="22"/>
          <w:szCs w:val="22"/>
        </w:rPr>
        <w:t xml:space="preserve">te Acción de Tutela, donde manifiesta abiertamente sus inconformidades frente al proceso de </w:t>
      </w:r>
      <w:r>
        <w:rPr>
          <w:rFonts w:ascii="Arial" w:hAnsi="Arial" w:cs="Arial"/>
          <w:sz w:val="22"/>
          <w:szCs w:val="22"/>
        </w:rPr>
        <w:lastRenderedPageBreak/>
        <w:t>negociación colectiva de la vigencia 2026, informando que la mesa instalada el 16 de abril de 2026 sin la participación de la referida organización sindical, vulner</w:t>
      </w:r>
      <w:r>
        <w:rPr>
          <w:rFonts w:ascii="Arial" w:hAnsi="Arial" w:cs="Arial"/>
          <w:sz w:val="22"/>
          <w:szCs w:val="22"/>
        </w:rPr>
        <w:t>a el derecho de asociación sindical de sus afiliados y su derecho como negociador.</w:t>
      </w:r>
    </w:p>
    <w:p w:rsidR="002216E3" w:rsidRPr="009160E6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igual forma, se manifiesta que la Entidad ha desconocido el pronunciamiento enviado por el Ministerio del Trabajo a esta Secretaría. 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2216E3" w:rsidRPr="00DE78AB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DE78AB">
        <w:rPr>
          <w:rFonts w:ascii="Arial" w:hAnsi="Arial" w:cs="Arial"/>
          <w:b/>
          <w:bCs/>
          <w:sz w:val="22"/>
          <w:szCs w:val="22"/>
        </w:rPr>
        <w:t>PRONUNCIAMIENTO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DE78AB">
        <w:rPr>
          <w:rFonts w:ascii="Arial" w:hAnsi="Arial" w:cs="Arial"/>
          <w:b/>
          <w:bCs/>
          <w:sz w:val="22"/>
          <w:szCs w:val="22"/>
        </w:rPr>
        <w:t xml:space="preserve"> DEL MINISTERIO DEL TRABAJO </w:t>
      </w:r>
      <w:r>
        <w:rPr>
          <w:rFonts w:ascii="Arial" w:hAnsi="Arial" w:cs="Arial"/>
          <w:b/>
          <w:bCs/>
          <w:sz w:val="22"/>
          <w:szCs w:val="22"/>
        </w:rPr>
        <w:t xml:space="preserve">- </w:t>
      </w:r>
      <w:r>
        <w:rPr>
          <w:rFonts w:ascii="ArialMT" w:hAnsi="ArialMT" w:cs="ArialMT"/>
          <w:sz w:val="22"/>
          <w:szCs w:val="22"/>
          <w:lang w:val="es-CO" w:eastAsia="es-MX"/>
        </w:rPr>
        <w:t>Querella SINDISTRITALES No. 02EE2024410600000036127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MT" w:hAnsi="ArialMT" w:cs="ArialMT"/>
          <w:sz w:val="22"/>
          <w:szCs w:val="22"/>
          <w:lang w:val="es-CO" w:eastAsia="es-MX"/>
        </w:rPr>
      </w:pPr>
      <w:r>
        <w:rPr>
          <w:rFonts w:ascii="Arial" w:hAnsi="Arial" w:cs="Arial"/>
          <w:sz w:val="22"/>
          <w:szCs w:val="22"/>
        </w:rPr>
        <w:t xml:space="preserve">El Ministerio del Trabajo, mediante radicado </w:t>
      </w:r>
      <w:r>
        <w:rPr>
          <w:rFonts w:ascii="ArialMT" w:hAnsi="ArialMT" w:cs="ArialMT"/>
          <w:sz w:val="22"/>
          <w:szCs w:val="22"/>
          <w:lang w:val="es-CO" w:eastAsia="es-MX"/>
        </w:rPr>
        <w:t xml:space="preserve">No. 08SE2026322000000017680 de fecha 15 de abril de 2026 y con fundamento </w:t>
      </w:r>
      <w:r>
        <w:rPr>
          <w:rFonts w:ascii="ArialMT" w:hAnsi="ArialMT" w:cs="ArialMT"/>
          <w:sz w:val="22"/>
          <w:szCs w:val="22"/>
          <w:lang w:val="es-CO" w:eastAsia="es-MX"/>
        </w:rPr>
        <w:t>en</w:t>
      </w:r>
      <w:r>
        <w:rPr>
          <w:rFonts w:ascii="ArialMT" w:hAnsi="ArialMT" w:cs="ArialMT"/>
          <w:sz w:val="22"/>
          <w:szCs w:val="22"/>
          <w:lang w:val="es-CO" w:eastAsia="es-MX"/>
        </w:rPr>
        <w:t xml:space="preserve"> la querella presentada por la organización sindical</w:t>
      </w:r>
      <w:r>
        <w:rPr>
          <w:rFonts w:ascii="ArialMT" w:hAnsi="ArialMT" w:cs="ArialMT"/>
          <w:sz w:val="22"/>
          <w:szCs w:val="22"/>
          <w:lang w:val="es-CO" w:eastAsia="es-MX"/>
        </w:rPr>
        <w:t>, exhortó a la Entidad, para que en el marco de sus competencias como empleadora y garante del proceso de negociación colectiva, garantizará el proceso de unificación de pliegos, y otorgará el tiempo y los espacios logísticos para garantizar la participaci</w:t>
      </w:r>
      <w:r>
        <w:rPr>
          <w:rFonts w:ascii="ArialMT" w:hAnsi="ArialMT" w:cs="ArialMT"/>
          <w:sz w:val="22"/>
          <w:szCs w:val="22"/>
          <w:lang w:val="es-CO" w:eastAsia="es-MX"/>
        </w:rPr>
        <w:t xml:space="preserve">ón de todas las organizaciones sindicales. 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MT" w:hAnsi="ArialMT" w:cs="ArialMT"/>
          <w:sz w:val="22"/>
          <w:szCs w:val="22"/>
          <w:lang w:val="es-CO" w:eastAsia="es-MX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 respuesta radicado 2-2026-22743 del 21 de abril de 2026, esta Secretaría </w:t>
      </w:r>
      <w:r>
        <w:rPr>
          <w:rFonts w:ascii="Arial" w:hAnsi="Arial" w:cs="Arial"/>
          <w:sz w:val="22"/>
          <w:szCs w:val="22"/>
        </w:rPr>
        <w:t xml:space="preserve">manifestó que </w:t>
      </w:r>
      <w:r>
        <w:rPr>
          <w:rFonts w:ascii="Arial" w:hAnsi="Arial" w:cs="Arial"/>
          <w:sz w:val="22"/>
          <w:szCs w:val="22"/>
        </w:rPr>
        <w:t>reconoc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, respeta y valora el rol misional del Ministerio del Trabajo en la promoción y protección de los derechos de as</w:t>
      </w:r>
      <w:r>
        <w:rPr>
          <w:rFonts w:ascii="Arial" w:hAnsi="Arial" w:cs="Arial"/>
          <w:sz w:val="22"/>
          <w:szCs w:val="22"/>
        </w:rPr>
        <w:t>ociación sindical y negociación colectiva y que previo a la instalación de la mesa el día 16 de abril de 2026, informa</w:t>
      </w:r>
      <w:r>
        <w:rPr>
          <w:rFonts w:ascii="Arial" w:hAnsi="Arial" w:cs="Arial"/>
          <w:sz w:val="22"/>
          <w:szCs w:val="22"/>
        </w:rPr>
        <w:t>ndo</w:t>
      </w:r>
      <w:r>
        <w:rPr>
          <w:rFonts w:ascii="Arial" w:hAnsi="Arial" w:cs="Arial"/>
          <w:sz w:val="22"/>
          <w:szCs w:val="22"/>
        </w:rPr>
        <w:t xml:space="preserve"> que desde su rol como garante del proceso de unificación, se realizaron todas las actuaciones administrativas (entrega de pliegos, con</w:t>
      </w:r>
      <w:r>
        <w:rPr>
          <w:rFonts w:ascii="Arial" w:hAnsi="Arial" w:cs="Arial"/>
          <w:sz w:val="22"/>
          <w:szCs w:val="22"/>
        </w:rPr>
        <w:t xml:space="preserve">vocatoria a unificación de pliegos, se dispuso de espacios necesarios para las reuniones de unificación, entre otras) y </w:t>
      </w:r>
      <w:r>
        <w:rPr>
          <w:rFonts w:ascii="Arial" w:hAnsi="Arial" w:cs="Arial"/>
          <w:sz w:val="22"/>
          <w:szCs w:val="22"/>
        </w:rPr>
        <w:t xml:space="preserve">comunicando </w:t>
      </w:r>
      <w:r>
        <w:rPr>
          <w:rFonts w:ascii="Arial" w:hAnsi="Arial" w:cs="Arial"/>
          <w:sz w:val="22"/>
          <w:szCs w:val="22"/>
        </w:rPr>
        <w:t xml:space="preserve">que más allá de las obligaciones como empleador que le ordena la normatividad vigente, la Entidad no puede participar en el </w:t>
      </w:r>
      <w:r>
        <w:rPr>
          <w:rFonts w:ascii="Arial" w:hAnsi="Arial" w:cs="Arial"/>
          <w:sz w:val="22"/>
          <w:szCs w:val="22"/>
        </w:rPr>
        <w:t>proceso de unificación, ya que corresponde a las organizaciones sindicales cumplir con el termino para concertar y radicar el pliego unificado.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Pr="00A2002D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color w:val="4472C4" w:themeColor="accent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igual forma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se aclar</w:t>
      </w:r>
      <w:r>
        <w:rPr>
          <w:rFonts w:ascii="Arial" w:hAnsi="Arial" w:cs="Arial"/>
          <w:sz w:val="22"/>
          <w:szCs w:val="22"/>
        </w:rPr>
        <w:t>ó</w:t>
      </w:r>
      <w:r>
        <w:rPr>
          <w:rFonts w:ascii="Arial" w:hAnsi="Arial" w:cs="Arial"/>
          <w:sz w:val="22"/>
          <w:szCs w:val="22"/>
        </w:rPr>
        <w:t xml:space="preserve"> en la respuesta que no se puede atribuir responsabilidad a la Secretaria Distrital de Planeación por la falta de acuerdos o las diferencias de dialogo entre una o varias organizaciones sindicales durante el proceso de unificación, concluyendo que no había</w:t>
      </w:r>
      <w:r>
        <w:rPr>
          <w:rFonts w:ascii="Arial" w:hAnsi="Arial" w:cs="Arial"/>
          <w:sz w:val="22"/>
          <w:szCs w:val="22"/>
        </w:rPr>
        <w:t xml:space="preserve"> causal o vicio de procedimiento que considerará interrumpir el proceso de negociación singular con el pliego radicado en termino.</w:t>
      </w:r>
      <w:r>
        <w:rPr>
          <w:rFonts w:ascii="Arial" w:hAnsi="Arial" w:cs="Arial"/>
          <w:sz w:val="22"/>
          <w:szCs w:val="22"/>
        </w:rPr>
        <w:t xml:space="preserve"> 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 su parte el alcance del Ministerio del Trabajo, con comunicación de aclaración de fecha 8 de mayo, precisó que el ofici</w:t>
      </w:r>
      <w:r>
        <w:rPr>
          <w:rFonts w:ascii="Arial" w:hAnsi="Arial" w:cs="Arial"/>
          <w:sz w:val="22"/>
          <w:szCs w:val="22"/>
        </w:rPr>
        <w:t>o enviado el 15 de abril a esta Entidad exhortando a mediar en la unificación de pliegos de las distintas organizaciones sindicales, tiene carácter “técnico orientador” en el marco de sus funciones misionales de promoción, orientación y acompañamiento en m</w:t>
      </w:r>
      <w:r>
        <w:rPr>
          <w:rFonts w:ascii="Arial" w:hAnsi="Arial" w:cs="Arial"/>
          <w:sz w:val="22"/>
          <w:szCs w:val="22"/>
        </w:rPr>
        <w:t>ateria de derechos de asociación sindical y negociación colectiva.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igual forma precisó que el uso del término “requerimiento” no corresponde a un acto administrativo particular y concreto, ni constituye orden o decisión vinculante para las partes, fue </w:t>
      </w:r>
      <w:r>
        <w:rPr>
          <w:rFonts w:ascii="Arial" w:hAnsi="Arial" w:cs="Arial"/>
          <w:sz w:val="22"/>
          <w:szCs w:val="22"/>
        </w:rPr>
        <w:t>solo un exhorto u orientación institucional.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Indicó que, conforme </w:t>
      </w:r>
      <w:r>
        <w:rPr>
          <w:rFonts w:ascii="Arial" w:hAnsi="Arial" w:cs="Arial"/>
          <w:sz w:val="22"/>
          <w:szCs w:val="22"/>
        </w:rPr>
        <w:t>con e</w:t>
      </w:r>
      <w:r>
        <w:rPr>
          <w:rFonts w:ascii="Arial" w:hAnsi="Arial" w:cs="Arial"/>
          <w:sz w:val="22"/>
          <w:szCs w:val="22"/>
        </w:rPr>
        <w:t>l artículo 28 de la ley 1755, los conceptos de carácter general o las orientaciones técnicas no crean derechos ni obligaciones y no son de obligatorio cumplimiento para las partes, así</w:t>
      </w:r>
      <w:r>
        <w:rPr>
          <w:rFonts w:ascii="Arial" w:hAnsi="Arial" w:cs="Arial"/>
          <w:sz w:val="22"/>
          <w:szCs w:val="22"/>
        </w:rPr>
        <w:t xml:space="preserve"> como hizo referencia al respeto por la autonomía sindical y por el procedimiento adelantado entre la Entidad y las organizaciones sindicales para la unificación de pliegos, en cumplimiento de los lineamientos del Decreto 243 de 2024, sin pretender que sus</w:t>
      </w:r>
      <w:r>
        <w:rPr>
          <w:rFonts w:ascii="Arial" w:hAnsi="Arial" w:cs="Arial"/>
          <w:sz w:val="22"/>
          <w:szCs w:val="22"/>
        </w:rPr>
        <w:t xml:space="preserve"> orientaciones interfieran tampoco en actuaciones de concertación intersindical.</w:t>
      </w: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Pr="0030426D" w:rsidRDefault="006074C1" w:rsidP="004E2910">
      <w:pPr>
        <w:jc w:val="both"/>
        <w:rPr>
          <w:rFonts w:cs="Arial"/>
          <w:b/>
          <w:bCs/>
          <w:sz w:val="22"/>
          <w:szCs w:val="22"/>
          <w:lang w:eastAsia="es-CO"/>
        </w:rPr>
      </w:pPr>
      <w:r w:rsidRPr="0030426D">
        <w:rPr>
          <w:rFonts w:cs="Arial"/>
          <w:b/>
          <w:bCs/>
          <w:sz w:val="22"/>
          <w:szCs w:val="22"/>
          <w:lang w:eastAsia="es-CO"/>
        </w:rPr>
        <w:t>MARCO NORMATIVO DEL PROCESO Y LÍMITES DE COMPETENCIA DEL EMPLEADOR PÚBLICO</w:t>
      </w:r>
    </w:p>
    <w:p w:rsidR="002216E3" w:rsidRDefault="006074C1" w:rsidP="004E2910">
      <w:pPr>
        <w:jc w:val="both"/>
        <w:rPr>
          <w:rFonts w:cs="Arial"/>
          <w:sz w:val="22"/>
          <w:szCs w:val="22"/>
          <w:lang w:eastAsia="es-CO"/>
        </w:rPr>
      </w:pPr>
    </w:p>
    <w:p w:rsidR="002216E3" w:rsidRPr="0030426D" w:rsidRDefault="006074C1" w:rsidP="004E2910">
      <w:pPr>
        <w:jc w:val="both"/>
        <w:rPr>
          <w:rFonts w:cs="Arial"/>
          <w:sz w:val="22"/>
          <w:szCs w:val="22"/>
          <w:lang w:eastAsia="es-CO"/>
        </w:rPr>
      </w:pPr>
      <w:r w:rsidRPr="0030426D">
        <w:rPr>
          <w:rFonts w:cs="Arial"/>
          <w:sz w:val="22"/>
          <w:szCs w:val="22"/>
          <w:lang w:eastAsia="es-CO"/>
        </w:rPr>
        <w:t xml:space="preserve">1. La unificación del pliego de solicitudes en el ámbito singular constituye una fase previa y de </w:t>
      </w:r>
      <w:r w:rsidRPr="0030426D">
        <w:rPr>
          <w:rFonts w:cs="Arial"/>
          <w:sz w:val="22"/>
          <w:szCs w:val="22"/>
          <w:lang w:eastAsia="es-CO"/>
        </w:rPr>
        <w:t>naturaleza intersindical, cuya organización, deliberación, acuerdos y desacuerdos corresponden exclusivamente a las organizaciones sindicales con presencia en la Entidad.</w:t>
      </w:r>
    </w:p>
    <w:p w:rsidR="002216E3" w:rsidRPr="0030426D" w:rsidRDefault="006074C1" w:rsidP="004E2910">
      <w:pPr>
        <w:jc w:val="both"/>
        <w:rPr>
          <w:rFonts w:cs="Arial"/>
          <w:sz w:val="22"/>
          <w:szCs w:val="22"/>
          <w:lang w:eastAsia="es-CO"/>
        </w:rPr>
      </w:pPr>
      <w:r w:rsidRPr="0030426D">
        <w:rPr>
          <w:rFonts w:cs="Arial"/>
          <w:sz w:val="22"/>
          <w:szCs w:val="22"/>
          <w:lang w:eastAsia="es-CO"/>
        </w:rPr>
        <w:t>2. La unificación del pliego es un requisito previo, obligatorio y habilitante para l</w:t>
      </w:r>
      <w:r w:rsidRPr="0030426D">
        <w:rPr>
          <w:rFonts w:cs="Arial"/>
          <w:sz w:val="22"/>
          <w:szCs w:val="22"/>
          <w:lang w:eastAsia="es-CO"/>
        </w:rPr>
        <w:t>a instalación de la mesa de negociación colectiva singular.</w:t>
      </w:r>
    </w:p>
    <w:p w:rsidR="002216E3" w:rsidRPr="0030426D" w:rsidRDefault="006074C1" w:rsidP="004E2910">
      <w:pPr>
        <w:jc w:val="both"/>
        <w:rPr>
          <w:rFonts w:cs="Arial"/>
          <w:sz w:val="22"/>
          <w:szCs w:val="22"/>
          <w:lang w:eastAsia="es-CO"/>
        </w:rPr>
      </w:pPr>
      <w:r w:rsidRPr="0030426D">
        <w:rPr>
          <w:rFonts w:cs="Arial"/>
          <w:sz w:val="22"/>
          <w:szCs w:val="22"/>
          <w:lang w:eastAsia="es-CO"/>
        </w:rPr>
        <w:t>3. La administración, como empleador público, cumple un rol de garante procedimental limitado a convocar, facilitar espacios y asegurar la observancia del término legal, sin calificar, sustituir o</w:t>
      </w:r>
      <w:r w:rsidRPr="0030426D">
        <w:rPr>
          <w:rFonts w:cs="Arial"/>
          <w:sz w:val="22"/>
          <w:szCs w:val="22"/>
          <w:lang w:eastAsia="es-CO"/>
        </w:rPr>
        <w:t xml:space="preserve"> imponer la voluntad de las organizaciones sindicales.</w:t>
      </w:r>
    </w:p>
    <w:p w:rsidR="002216E3" w:rsidRPr="0030426D" w:rsidRDefault="006074C1" w:rsidP="004E2910">
      <w:pPr>
        <w:jc w:val="both"/>
        <w:rPr>
          <w:rFonts w:cs="Arial"/>
          <w:sz w:val="22"/>
          <w:szCs w:val="22"/>
          <w:lang w:eastAsia="es-CO"/>
        </w:rPr>
      </w:pPr>
      <w:r w:rsidRPr="0030426D">
        <w:rPr>
          <w:rFonts w:cs="Arial"/>
          <w:sz w:val="22"/>
          <w:szCs w:val="22"/>
          <w:lang w:eastAsia="es-CO"/>
        </w:rPr>
        <w:t>4. La ausencia de acuerdos o la falta de participación de alguna organización en la etapa intersindical no puede ser trasladada como responsabilidad al empleador público, ni puede convertirse en obstác</w:t>
      </w:r>
      <w:r w:rsidRPr="0030426D">
        <w:rPr>
          <w:rFonts w:cs="Arial"/>
          <w:sz w:val="22"/>
          <w:szCs w:val="22"/>
          <w:lang w:eastAsia="es-CO"/>
        </w:rPr>
        <w:t>ulo para el derecho de negociación colectiva de las organizaciones que sí cumplieron con el requisito habilitante.</w:t>
      </w:r>
    </w:p>
    <w:p w:rsidR="002216E3" w:rsidRPr="004E2910" w:rsidRDefault="006074C1" w:rsidP="004E291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b/>
          <w:bCs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MEDIDAS ADOPTADAS POR LA SECRETARÍA PARA GARANTIZAR IGUALDAD Y CUMPLIMIENTO NORMATIVO</w:t>
      </w:r>
    </w:p>
    <w:p w:rsidR="002216E3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sz w:val="22"/>
          <w:szCs w:val="22"/>
        </w:rPr>
        <w:t xml:space="preserve">En el marco de sus competencias y respetando los límites de no injerencia en asuntos internos sindicales, la Secretaría </w:t>
      </w:r>
      <w:r>
        <w:rPr>
          <w:rFonts w:ascii="Arial" w:hAnsi="Arial" w:cs="Arial"/>
          <w:sz w:val="22"/>
          <w:szCs w:val="22"/>
        </w:rPr>
        <w:t xml:space="preserve">Distrital de Planeación </w:t>
      </w:r>
      <w:r w:rsidRPr="00AE18B8">
        <w:rPr>
          <w:rFonts w:ascii="Arial" w:hAnsi="Arial" w:cs="Arial"/>
          <w:sz w:val="22"/>
          <w:szCs w:val="22"/>
        </w:rPr>
        <w:t>adelantó las siguientes medidas: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1. Convocatoria formal y oportuna a la unificación de pliegos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AE18B8">
        <w:rPr>
          <w:rFonts w:ascii="Arial" w:hAnsi="Arial" w:cs="Arial"/>
          <w:sz w:val="22"/>
          <w:szCs w:val="22"/>
        </w:rPr>
        <w:t>La Entidad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con radicado 2-2026-19243</w:t>
      </w:r>
      <w:r>
        <w:rPr>
          <w:rFonts w:ascii="Arial" w:hAnsi="Arial" w:cs="Arial"/>
          <w:sz w:val="22"/>
          <w:szCs w:val="22"/>
        </w:rPr>
        <w:t>,</w:t>
      </w:r>
      <w:r w:rsidRPr="00AE18B8">
        <w:rPr>
          <w:rFonts w:ascii="Arial" w:hAnsi="Arial" w:cs="Arial"/>
          <w:sz w:val="22"/>
          <w:szCs w:val="22"/>
        </w:rPr>
        <w:t xml:space="preserve"> realizó convocatoria a las organizaciones sindicales que presentaron pliego para adelantar la unificación dentro del término legal.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2. Facilitación de información para la concertación intersindical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AE18B8">
        <w:rPr>
          <w:rFonts w:ascii="Arial" w:hAnsi="Arial" w:cs="Arial"/>
          <w:sz w:val="22"/>
          <w:szCs w:val="22"/>
        </w:rPr>
        <w:t>La Entidad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con radicado 2-2</w:t>
      </w:r>
      <w:r>
        <w:rPr>
          <w:rFonts w:ascii="Arial" w:hAnsi="Arial" w:cs="Arial"/>
          <w:sz w:val="22"/>
          <w:szCs w:val="22"/>
        </w:rPr>
        <w:t>026-19737</w:t>
      </w:r>
      <w:r>
        <w:rPr>
          <w:rFonts w:ascii="Arial" w:hAnsi="Arial" w:cs="Arial"/>
          <w:sz w:val="22"/>
          <w:szCs w:val="22"/>
        </w:rPr>
        <w:t>,</w:t>
      </w:r>
      <w:r w:rsidRPr="00AE18B8">
        <w:rPr>
          <w:rFonts w:ascii="Arial" w:hAnsi="Arial" w:cs="Arial"/>
          <w:sz w:val="22"/>
          <w:szCs w:val="22"/>
        </w:rPr>
        <w:t xml:space="preserve"> remitió a SINTRAESTATALES la información correspondiente a los pliegos presentados por las demás organizaciones sindicales con presencia en la Entidad, con el fin de contribuir a la concertación intersindical.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3. Apoyo logístico y disponibilida</w:t>
      </w:r>
      <w:r w:rsidRPr="00AE18B8">
        <w:rPr>
          <w:rFonts w:ascii="Arial" w:hAnsi="Arial" w:cs="Arial"/>
          <w:b/>
          <w:bCs/>
          <w:sz w:val="22"/>
          <w:szCs w:val="22"/>
        </w:rPr>
        <w:t>d de espacios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AE18B8">
        <w:rPr>
          <w:rFonts w:ascii="Arial" w:hAnsi="Arial" w:cs="Arial"/>
          <w:sz w:val="22"/>
          <w:szCs w:val="22"/>
        </w:rPr>
        <w:t xml:space="preserve">La Secretaría dispuso </w:t>
      </w:r>
      <w:r>
        <w:rPr>
          <w:rFonts w:ascii="Arial" w:hAnsi="Arial" w:cs="Arial"/>
          <w:sz w:val="22"/>
          <w:szCs w:val="22"/>
        </w:rPr>
        <w:t xml:space="preserve">de </w:t>
      </w:r>
      <w:r w:rsidRPr="00AE18B8">
        <w:rPr>
          <w:rFonts w:ascii="Arial" w:hAnsi="Arial" w:cs="Arial"/>
          <w:sz w:val="22"/>
          <w:szCs w:val="22"/>
        </w:rPr>
        <w:t>espacios y apoyos administrativos razonables para el desarrollo de reuniones de unificación dentro del término legal, sin intervenir en el contenido ni en las decisiones de la concertación.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lastRenderedPageBreak/>
        <w:t>4. Respeto estricto por l</w:t>
      </w:r>
      <w:r w:rsidRPr="00AE18B8">
        <w:rPr>
          <w:rFonts w:ascii="Arial" w:hAnsi="Arial" w:cs="Arial"/>
          <w:b/>
          <w:bCs/>
          <w:sz w:val="22"/>
          <w:szCs w:val="22"/>
        </w:rPr>
        <w:t>a autonomía sindical y abstención de injerencia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AE18B8">
        <w:rPr>
          <w:rFonts w:ascii="Arial" w:hAnsi="Arial" w:cs="Arial"/>
          <w:sz w:val="22"/>
          <w:szCs w:val="22"/>
        </w:rPr>
        <w:t>La Entidad no intervino en controversias internas ni actuó como mediador o árbitro de desacuerdos intersindicales, en respeto del principio constitucional de autonomía sindical, evitando cualquier injerencia</w:t>
      </w:r>
      <w:r w:rsidRPr="00AE18B8">
        <w:rPr>
          <w:rFonts w:ascii="Arial" w:hAnsi="Arial" w:cs="Arial"/>
          <w:sz w:val="22"/>
          <w:szCs w:val="22"/>
        </w:rPr>
        <w:t xml:space="preserve"> indebida.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5. Instalación oportuna de la mesa tras la radicación válida del pliego unificado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AE18B8">
        <w:rPr>
          <w:rFonts w:ascii="Arial" w:hAnsi="Arial" w:cs="Arial"/>
          <w:sz w:val="22"/>
          <w:szCs w:val="22"/>
        </w:rPr>
        <w:t>Una vez se radicó ante la Entidad el pliego unificado</w:t>
      </w:r>
      <w:r>
        <w:rPr>
          <w:rFonts w:ascii="Arial" w:hAnsi="Arial" w:cs="Arial"/>
          <w:sz w:val="22"/>
          <w:szCs w:val="22"/>
        </w:rPr>
        <w:t xml:space="preserve"> por las organizaciones sindicales SINTRAPLAND Y SINDICOLOMBIA</w:t>
      </w:r>
      <w:r w:rsidRPr="00AE18B8">
        <w:rPr>
          <w:rFonts w:ascii="Arial" w:hAnsi="Arial" w:cs="Arial"/>
          <w:sz w:val="22"/>
          <w:szCs w:val="22"/>
        </w:rPr>
        <w:t xml:space="preserve">, la Secretaría procedió a </w:t>
      </w:r>
      <w:r>
        <w:rPr>
          <w:rFonts w:ascii="Arial" w:hAnsi="Arial" w:cs="Arial"/>
          <w:sz w:val="22"/>
          <w:szCs w:val="22"/>
        </w:rPr>
        <w:t>coordinar lo necesa</w:t>
      </w:r>
      <w:r>
        <w:rPr>
          <w:rFonts w:ascii="Arial" w:hAnsi="Arial" w:cs="Arial"/>
          <w:sz w:val="22"/>
          <w:szCs w:val="22"/>
        </w:rPr>
        <w:t xml:space="preserve">rio para </w:t>
      </w:r>
      <w:r w:rsidRPr="00AE18B8">
        <w:rPr>
          <w:rFonts w:ascii="Arial" w:hAnsi="Arial" w:cs="Arial"/>
          <w:sz w:val="22"/>
          <w:szCs w:val="22"/>
        </w:rPr>
        <w:t xml:space="preserve">instalar la mesa de negociación colectiva singular dentro de los términos previstos, garantizando la continuidad del trámite y evitando dilaciones que afectaran el derecho de negociación colectiva de las organizaciones que cumplieron el requisito </w:t>
      </w:r>
      <w:r w:rsidRPr="00AE18B8">
        <w:rPr>
          <w:rFonts w:ascii="Arial" w:hAnsi="Arial" w:cs="Arial"/>
          <w:sz w:val="22"/>
          <w:szCs w:val="22"/>
        </w:rPr>
        <w:t>habilitante.</w:t>
      </w:r>
      <w:r>
        <w:rPr>
          <w:rFonts w:ascii="Arial" w:hAnsi="Arial" w:cs="Arial"/>
          <w:sz w:val="22"/>
          <w:szCs w:val="22"/>
        </w:rPr>
        <w:t xml:space="preserve"> Instalación de mesa 16 de abril de 2026.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b/>
          <w:bCs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PRECISIONES FRENTE A LOS SEÑALAMIENTOS DE SINTRAESTATALES (COMUNICADO 15)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1. Inexistencia de acto o decisión de exclusión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AE18B8">
        <w:rPr>
          <w:rFonts w:ascii="Arial" w:hAnsi="Arial" w:cs="Arial"/>
          <w:sz w:val="22"/>
          <w:szCs w:val="22"/>
        </w:rPr>
        <w:t>La Secretaría precisa que no existe acto administrativo ni actuación instituc</w:t>
      </w:r>
      <w:r w:rsidRPr="00AE18B8">
        <w:rPr>
          <w:rFonts w:ascii="Arial" w:hAnsi="Arial" w:cs="Arial"/>
          <w:sz w:val="22"/>
          <w:szCs w:val="22"/>
        </w:rPr>
        <w:t xml:space="preserve">ional orientada a excluir a SINTRAESTATALES del ejercicio de sus derechos sindicales. </w:t>
      </w:r>
      <w:r>
        <w:rPr>
          <w:rFonts w:ascii="Arial" w:hAnsi="Arial" w:cs="Arial"/>
          <w:sz w:val="22"/>
          <w:szCs w:val="22"/>
        </w:rPr>
        <w:t xml:space="preserve">Nuestra competencia luego de recibir los pliegos radicados el 31 de marzo de 2026 por las diversas organizaciones sindicales, se limita a invitar o </w:t>
      </w:r>
      <w:r w:rsidRPr="00AE18B8">
        <w:rPr>
          <w:rFonts w:ascii="Arial" w:hAnsi="Arial" w:cs="Arial"/>
          <w:sz w:val="22"/>
          <w:szCs w:val="22"/>
        </w:rPr>
        <w:t>convoc</w:t>
      </w:r>
      <w:r>
        <w:rPr>
          <w:rFonts w:ascii="Arial" w:hAnsi="Arial" w:cs="Arial"/>
          <w:sz w:val="22"/>
          <w:szCs w:val="22"/>
        </w:rPr>
        <w:t>ar</w:t>
      </w:r>
      <w:r w:rsidRPr="00AE18B8">
        <w:rPr>
          <w:rFonts w:ascii="Arial" w:hAnsi="Arial" w:cs="Arial"/>
          <w:sz w:val="22"/>
          <w:szCs w:val="22"/>
        </w:rPr>
        <w:t xml:space="preserve"> al proceso pr</w:t>
      </w:r>
      <w:r w:rsidRPr="00AE18B8">
        <w:rPr>
          <w:rFonts w:ascii="Arial" w:hAnsi="Arial" w:cs="Arial"/>
          <w:sz w:val="22"/>
          <w:szCs w:val="22"/>
        </w:rPr>
        <w:t>evio de unificación y facilitó insumos y espacios dentro del marco legal</w:t>
      </w:r>
      <w:r>
        <w:rPr>
          <w:rFonts w:ascii="Arial" w:hAnsi="Arial" w:cs="Arial"/>
          <w:sz w:val="22"/>
          <w:szCs w:val="22"/>
        </w:rPr>
        <w:t xml:space="preserve"> para estas reuniones</w:t>
      </w:r>
      <w:r w:rsidRPr="00AE18B8">
        <w:rPr>
          <w:rFonts w:ascii="Arial" w:hAnsi="Arial" w:cs="Arial"/>
          <w:sz w:val="22"/>
          <w:szCs w:val="22"/>
        </w:rPr>
        <w:t>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b/>
          <w:bCs/>
          <w:sz w:val="22"/>
          <w:szCs w:val="22"/>
        </w:rPr>
        <w:t>2. La no participación en la instalación no deriva de una exclusión imputable al empleador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AE18B8">
        <w:rPr>
          <w:rFonts w:ascii="Arial" w:hAnsi="Arial" w:cs="Arial"/>
          <w:sz w:val="22"/>
          <w:szCs w:val="22"/>
        </w:rPr>
        <w:t xml:space="preserve">La no participación de SINTRAESTATALES en la instalación de la mesa </w:t>
      </w:r>
      <w:r w:rsidRPr="00AE18B8">
        <w:rPr>
          <w:rFonts w:ascii="Arial" w:hAnsi="Arial" w:cs="Arial"/>
          <w:sz w:val="22"/>
          <w:szCs w:val="22"/>
        </w:rPr>
        <w:t>no obedeció a una decisión de la Entidad, sino al resultado del proceso previo intersindical de unificación, el cual es autónomo de las organizaciones sindicales, y al cumplimiento del requisito habilitante de radicación de un pliego unificado por parte de</w:t>
      </w:r>
      <w:r w:rsidRPr="00AE18B8">
        <w:rPr>
          <w:rFonts w:ascii="Arial" w:hAnsi="Arial" w:cs="Arial"/>
          <w:sz w:val="22"/>
          <w:szCs w:val="22"/>
        </w:rPr>
        <w:t xml:space="preserve"> quienes sí lograron concertarlo dentro del término legal.</w:t>
      </w:r>
      <w:r>
        <w:rPr>
          <w:rFonts w:ascii="Arial" w:hAnsi="Arial" w:cs="Arial"/>
          <w:sz w:val="22"/>
          <w:szCs w:val="22"/>
        </w:rPr>
        <w:t xml:space="preserve"> Se aporta acta de reunió de unificación de fecha 10 de abril de 2026, entregada por SINTRAPLAND a la dirección de Talento Humano.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2069FA" w:rsidRDefault="006074C1" w:rsidP="00AE18B8">
      <w:pPr>
        <w:pStyle w:val="Encabezado"/>
        <w:jc w:val="both"/>
        <w:rPr>
          <w:rFonts w:ascii="Arial" w:hAnsi="Arial" w:cs="Arial"/>
          <w:b/>
          <w:bCs/>
          <w:sz w:val="22"/>
          <w:szCs w:val="22"/>
        </w:rPr>
      </w:pPr>
      <w:r w:rsidRPr="002069FA">
        <w:rPr>
          <w:rFonts w:ascii="Arial" w:hAnsi="Arial" w:cs="Arial"/>
          <w:b/>
          <w:bCs/>
          <w:sz w:val="22"/>
          <w:szCs w:val="22"/>
        </w:rPr>
        <w:t>3. Sobre la invocación del “requerimiento” del Ministerio del Trab</w:t>
      </w:r>
      <w:r w:rsidRPr="002069FA">
        <w:rPr>
          <w:rFonts w:ascii="Arial" w:hAnsi="Arial" w:cs="Arial"/>
          <w:b/>
          <w:bCs/>
          <w:sz w:val="22"/>
          <w:szCs w:val="22"/>
        </w:rPr>
        <w:t>ajo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2069FA">
        <w:rPr>
          <w:rFonts w:ascii="Arial" w:hAnsi="Arial" w:cs="Arial"/>
          <w:sz w:val="22"/>
          <w:szCs w:val="22"/>
        </w:rPr>
        <w:t>Se</w:t>
      </w:r>
      <w:r w:rsidRPr="00AE18B8">
        <w:rPr>
          <w:rFonts w:ascii="Arial" w:hAnsi="Arial" w:cs="Arial"/>
          <w:sz w:val="22"/>
          <w:szCs w:val="22"/>
        </w:rPr>
        <w:t xml:space="preserve"> reitera que el propio Ministerio del Trabajo aclaró que su pronunciamiento fue técnico orientador, no vinculante, y respetuoso de la autonomía sindical y del procedimiento adelantado bajo el Decreto 243 de 2024.</w:t>
      </w: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2216E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sz w:val="22"/>
          <w:szCs w:val="22"/>
        </w:rPr>
        <w:t>La Secretaría Distrital de Planeaci</w:t>
      </w:r>
      <w:r w:rsidRPr="00AE18B8">
        <w:rPr>
          <w:rFonts w:ascii="Arial" w:hAnsi="Arial" w:cs="Arial"/>
          <w:sz w:val="22"/>
          <w:szCs w:val="22"/>
        </w:rPr>
        <w:t>ón actuó dentro del marco de sus competencias como empleador público y como garante procedimental del trámite, respetando el principio de legalidad, la buena fe, la autonomía sindical y los términos aplicables</w:t>
      </w:r>
      <w:r>
        <w:rPr>
          <w:rFonts w:ascii="Arial" w:hAnsi="Arial" w:cs="Arial"/>
          <w:sz w:val="22"/>
          <w:szCs w:val="22"/>
        </w:rPr>
        <w:t xml:space="preserve">, adoptando las </w:t>
      </w:r>
      <w:r w:rsidRPr="00AE18B8">
        <w:rPr>
          <w:rFonts w:ascii="Arial" w:hAnsi="Arial" w:cs="Arial"/>
          <w:sz w:val="22"/>
          <w:szCs w:val="22"/>
        </w:rPr>
        <w:t>medidas concretas de convocator</w:t>
      </w:r>
      <w:r w:rsidRPr="00AE18B8">
        <w:rPr>
          <w:rFonts w:ascii="Arial" w:hAnsi="Arial" w:cs="Arial"/>
          <w:sz w:val="22"/>
          <w:szCs w:val="22"/>
        </w:rPr>
        <w:t>ia, suministro de información, facilitación logística y respeto por la autonomía sindical</w:t>
      </w:r>
      <w:r>
        <w:rPr>
          <w:rFonts w:ascii="Arial" w:hAnsi="Arial" w:cs="Arial"/>
          <w:sz w:val="22"/>
          <w:szCs w:val="22"/>
        </w:rPr>
        <w:t>, circunstancias que dejar ver su compromiso con el proceso de negociación y que permiten evidenciar que no le es atribuible las diferencias de dialogo o concertación</w:t>
      </w:r>
      <w:r w:rsidRPr="00AE18B8">
        <w:rPr>
          <w:rFonts w:ascii="Arial" w:hAnsi="Arial" w:cs="Arial"/>
          <w:sz w:val="22"/>
          <w:szCs w:val="22"/>
        </w:rPr>
        <w:t>.</w:t>
      </w:r>
    </w:p>
    <w:p w:rsidR="002216E3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AE18B8">
        <w:rPr>
          <w:rFonts w:ascii="Arial" w:hAnsi="Arial" w:cs="Arial"/>
          <w:sz w:val="22"/>
          <w:szCs w:val="22"/>
        </w:rPr>
        <w:lastRenderedPageBreak/>
        <w:t>No existe actuación institucional que configure exclusión o discriminación sindical imputable a la Secretaría, y la situación planteada corresponde a dinámicas propias de la fase intersindical de unificación de pliegos, cuya responsabilidad recae en las o</w:t>
      </w:r>
      <w:r w:rsidRPr="00AE18B8">
        <w:rPr>
          <w:rFonts w:ascii="Arial" w:hAnsi="Arial" w:cs="Arial"/>
          <w:sz w:val="22"/>
          <w:szCs w:val="22"/>
        </w:rPr>
        <w:t>rganizaciones sindicales.</w:t>
      </w:r>
    </w:p>
    <w:p w:rsidR="00DB3943" w:rsidRPr="00AE18B8" w:rsidRDefault="006074C1" w:rsidP="00AE18B8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:rsidR="001144F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DB3943">
        <w:rPr>
          <w:rFonts w:ascii="Arial" w:hAnsi="Arial" w:cs="Arial"/>
          <w:sz w:val="22"/>
          <w:szCs w:val="22"/>
          <w:lang w:val="es-CO" w:eastAsia="es-CO"/>
        </w:rPr>
        <w:t xml:space="preserve">Finalmente, la Secretaría Distrital de Planeación reitera que se encuentra adelantando las gestiones administrativas necesarias para dar cumplimiento </w:t>
      </w:r>
      <w:r w:rsidRPr="00DB3943">
        <w:rPr>
          <w:rFonts w:ascii="Arial" w:hAnsi="Arial" w:cs="Arial"/>
          <w:sz w:val="22"/>
          <w:szCs w:val="22"/>
          <w:lang w:val="es-CO" w:eastAsia="es-CO"/>
        </w:rPr>
        <w:t>a la Sentencia de Tutela No. 2026-00261 del 12 de mayo de 2026, garant</w:t>
      </w:r>
      <w:r w:rsidRPr="00DB3943">
        <w:rPr>
          <w:rFonts w:ascii="Arial" w:hAnsi="Arial" w:cs="Arial"/>
          <w:sz w:val="22"/>
          <w:szCs w:val="22"/>
          <w:lang w:val="es-CO" w:eastAsia="es-CO"/>
        </w:rPr>
        <w:t xml:space="preserve">izando la observancia de los principios de legalidad, autonomía sindical y transparencia. </w:t>
      </w:r>
    </w:p>
    <w:p w:rsidR="001144F3" w:rsidRDefault="001144F3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2216E3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DB3943">
        <w:rPr>
          <w:rFonts w:ascii="Arial" w:hAnsi="Arial" w:cs="Arial"/>
          <w:sz w:val="22"/>
          <w:szCs w:val="22"/>
          <w:lang w:val="es-CO" w:eastAsia="es-CO"/>
        </w:rPr>
        <w:t>En este sentido, la Entidad continuará asegurando que el proceso de negociación colectiva se desarrolle en condiciones de igualdad y respeto a los derechos fundamenta</w:t>
      </w:r>
      <w:r w:rsidRPr="00DB3943">
        <w:rPr>
          <w:rFonts w:ascii="Arial" w:hAnsi="Arial" w:cs="Arial"/>
          <w:sz w:val="22"/>
          <w:szCs w:val="22"/>
          <w:lang w:val="es-CO" w:eastAsia="es-CO"/>
        </w:rPr>
        <w:t>les de las organizaciones sindicales, manteniendo canales de diálogo institucional respetuosos y colaborando con las autoridades competentes, en el marco de sus competencias legales y con pleno respeto de la autonomía de las partes.</w:t>
      </w:r>
    </w:p>
    <w:p w:rsidR="002216E3" w:rsidRPr="001728D1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2216E3" w:rsidRPr="001728D1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1728D1">
        <w:rPr>
          <w:rFonts w:ascii="Arial" w:hAnsi="Arial" w:cs="Arial"/>
          <w:sz w:val="22"/>
          <w:szCs w:val="22"/>
        </w:rPr>
        <w:t>Cordialmente,</w:t>
      </w:r>
    </w:p>
    <w:p w:rsidR="002216E3" w:rsidRPr="001728D1" w:rsidRDefault="006074C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  <w:sectPr w:rsidR="002216E3" w:rsidRPr="001728D1" w:rsidSect="000A3B5E">
          <w:type w:val="continuous"/>
          <w:pgSz w:w="12240" w:h="15840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2216E3" w:rsidRPr="001728D1" w:rsidRDefault="006074C1" w:rsidP="00181ECF">
      <w:pPr>
        <w:jc w:val="both"/>
        <w:rPr>
          <w:rFonts w:cs="Arial"/>
          <w:sz w:val="22"/>
          <w:szCs w:val="22"/>
        </w:rPr>
      </w:pPr>
      <w:bookmarkStart w:id="14" w:name="gdocs_firma"/>
      <w:r>
        <w:rPr>
          <w:rFonts w:cs="Arial"/>
          <w:noProof/>
          <w:sz w:val="22"/>
          <w:szCs w:val="22"/>
          <w:lang w:val="es-CO" w:eastAsia="es-CO"/>
        </w:rPr>
        <w:drawing>
          <wp:inline distT="0" distB="0" distL="0" distR="0">
            <wp:extent cx="2152650" cy="723900"/>
            <wp:effectExtent l="0" t="0" r="0" b="0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258578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2216E3" w:rsidRPr="001728D1" w:rsidRDefault="006074C1" w:rsidP="00181ECF">
      <w:pPr>
        <w:rPr>
          <w:rFonts w:cs="Arial"/>
          <w:b/>
          <w:sz w:val="22"/>
          <w:szCs w:val="22"/>
        </w:rPr>
      </w:pPr>
      <w:bookmarkStart w:id="15" w:name="nombre"/>
      <w:r w:rsidRPr="001728D1">
        <w:rPr>
          <w:rFonts w:cs="Arial"/>
          <w:b/>
          <w:sz w:val="22"/>
          <w:szCs w:val="22"/>
        </w:rPr>
        <w:t>NOMBRE</w:t>
      </w:r>
      <w:bookmarkEnd w:id="15"/>
    </w:p>
    <w:p w:rsidR="002216E3" w:rsidRPr="001728D1" w:rsidRDefault="006074C1" w:rsidP="00181ECF">
      <w:pPr>
        <w:rPr>
          <w:rFonts w:cs="Arial"/>
          <w:b/>
          <w:sz w:val="22"/>
          <w:szCs w:val="22"/>
        </w:rPr>
      </w:pPr>
      <w:bookmarkStart w:id="16" w:name="dependencia"/>
      <w:r w:rsidRPr="001728D1">
        <w:rPr>
          <w:rFonts w:cs="Arial"/>
          <w:b/>
          <w:sz w:val="22"/>
          <w:szCs w:val="22"/>
        </w:rPr>
        <w:t>DIRECCION</w:t>
      </w:r>
      <w:bookmarkEnd w:id="16"/>
    </w:p>
    <w:p w:rsidR="002216E3" w:rsidRPr="001728D1" w:rsidRDefault="006074C1" w:rsidP="00181ECF">
      <w:pPr>
        <w:rPr>
          <w:rFonts w:cs="Arial"/>
          <w:b/>
          <w:sz w:val="22"/>
          <w:szCs w:val="22"/>
        </w:rPr>
        <w:sectPr w:rsidR="002216E3" w:rsidRPr="001728D1" w:rsidSect="000A3B5E">
          <w:type w:val="continuous"/>
          <w:pgSz w:w="12240" w:h="15840" w:code="1"/>
          <w:pgMar w:top="1985" w:right="1701" w:bottom="2268" w:left="1701" w:header="567" w:footer="567" w:gutter="0"/>
          <w:cols w:space="708"/>
          <w:docGrid w:linePitch="360"/>
        </w:sectPr>
      </w:pPr>
    </w:p>
    <w:p w:rsidR="002216E3" w:rsidRPr="001728D1" w:rsidRDefault="006074C1" w:rsidP="00181ECF">
      <w:pPr>
        <w:rPr>
          <w:rFonts w:cs="Arial"/>
          <w:b/>
          <w:sz w:val="22"/>
          <w:szCs w:val="22"/>
        </w:rPr>
      </w:pPr>
    </w:p>
    <w:p w:rsidR="002216E3" w:rsidRPr="002069FA" w:rsidRDefault="006074C1" w:rsidP="00181ECF">
      <w:pPr>
        <w:rPr>
          <w:rFonts w:cs="Arial"/>
          <w:sz w:val="18"/>
          <w:szCs w:val="18"/>
        </w:rPr>
      </w:pPr>
      <w:r w:rsidRPr="002069FA">
        <w:rPr>
          <w:rFonts w:cs="Arial"/>
          <w:sz w:val="18"/>
          <w:szCs w:val="18"/>
        </w:rPr>
        <w:t xml:space="preserve">Anexo: Radicados 2-2026-19243, 2-2026-19737, </w:t>
      </w:r>
    </w:p>
    <w:p w:rsidR="002216E3" w:rsidRPr="002069FA" w:rsidRDefault="006074C1" w:rsidP="00181ECF">
      <w:pPr>
        <w:rPr>
          <w:rFonts w:cs="Arial"/>
          <w:sz w:val="18"/>
          <w:szCs w:val="18"/>
        </w:rPr>
      </w:pPr>
      <w:r w:rsidRPr="002069FA">
        <w:rPr>
          <w:rFonts w:cs="Arial"/>
          <w:sz w:val="18"/>
          <w:szCs w:val="18"/>
        </w:rPr>
        <w:tab/>
        <w:t>Oficios Ministerio del trabajo de fecha 15 de abril y 8 de mayo de 2026</w:t>
      </w:r>
    </w:p>
    <w:p w:rsidR="002216E3" w:rsidRPr="002069FA" w:rsidRDefault="006074C1" w:rsidP="00181ECF">
      <w:pPr>
        <w:rPr>
          <w:rFonts w:cs="Arial"/>
          <w:sz w:val="18"/>
          <w:szCs w:val="18"/>
        </w:rPr>
      </w:pPr>
      <w:r w:rsidRPr="002069FA">
        <w:rPr>
          <w:rFonts w:cs="Arial"/>
          <w:sz w:val="18"/>
          <w:szCs w:val="18"/>
        </w:rPr>
        <w:tab/>
        <w:t xml:space="preserve">Respuesta radicada 2-2026-22743 </w:t>
      </w:r>
    </w:p>
    <w:p w:rsidR="002216E3" w:rsidRPr="002069FA" w:rsidRDefault="006074C1" w:rsidP="00181ECF">
      <w:pPr>
        <w:rPr>
          <w:rFonts w:cs="Arial"/>
          <w:sz w:val="18"/>
          <w:szCs w:val="18"/>
        </w:rPr>
      </w:pPr>
      <w:r w:rsidRPr="002069FA">
        <w:rPr>
          <w:rFonts w:cs="Arial"/>
          <w:sz w:val="18"/>
          <w:szCs w:val="18"/>
        </w:rPr>
        <w:tab/>
        <w:t>Acta de unificación intersindical</w:t>
      </w:r>
    </w:p>
    <w:p w:rsidR="002216E3" w:rsidRPr="002069FA" w:rsidRDefault="006074C1" w:rsidP="00181ECF">
      <w:pPr>
        <w:rPr>
          <w:rFonts w:cs="Arial"/>
          <w:sz w:val="18"/>
          <w:szCs w:val="18"/>
        </w:rPr>
      </w:pPr>
      <w:r w:rsidRPr="002069FA">
        <w:rPr>
          <w:rFonts w:cs="Arial"/>
          <w:sz w:val="18"/>
          <w:szCs w:val="18"/>
        </w:rPr>
        <w:tab/>
      </w:r>
      <w:r w:rsidRPr="002069FA">
        <w:rPr>
          <w:rFonts w:cs="Arial"/>
          <w:sz w:val="18"/>
          <w:szCs w:val="18"/>
        </w:rPr>
        <w:t>Pliego unificado</w:t>
      </w:r>
      <w:r>
        <w:rPr>
          <w:rFonts w:cs="Arial"/>
          <w:sz w:val="18"/>
          <w:szCs w:val="18"/>
        </w:rPr>
        <w:t xml:space="preserve"> SINTRAPLAND - SINDICOLOMBIA</w:t>
      </w:r>
    </w:p>
    <w:p w:rsidR="002216E3" w:rsidRDefault="006074C1" w:rsidP="00181ECF">
      <w:pPr>
        <w:rPr>
          <w:rFonts w:cs="Arial"/>
          <w:sz w:val="18"/>
          <w:szCs w:val="18"/>
        </w:rPr>
      </w:pPr>
      <w:r w:rsidRPr="002069FA">
        <w:rPr>
          <w:rFonts w:cs="Arial"/>
          <w:sz w:val="18"/>
          <w:szCs w:val="18"/>
        </w:rPr>
        <w:tab/>
        <w:t xml:space="preserve">Correos electrónicos de disposición de salas para reuniones de unificación </w:t>
      </w:r>
    </w:p>
    <w:p w:rsidR="00DB3943" w:rsidRPr="002069FA" w:rsidRDefault="006074C1" w:rsidP="008445CF">
      <w:pPr>
        <w:ind w:left="709" w:hanging="709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  <w:t>Fallo de Tutela 1ª instancia Juzgado Quince de Familia de Bogotá</w:t>
      </w:r>
      <w:r>
        <w:rPr>
          <w:rFonts w:cs="Arial"/>
          <w:sz w:val="18"/>
          <w:szCs w:val="18"/>
        </w:rPr>
        <w:t xml:space="preserve"> y evidencias de acciones de cumplimiento realizadas por la SDP</w:t>
      </w:r>
    </w:p>
    <w:p w:rsidR="002216E3" w:rsidRPr="002069FA" w:rsidRDefault="006074C1" w:rsidP="008445CF">
      <w:pPr>
        <w:ind w:left="567" w:firstLine="284"/>
        <w:rPr>
          <w:rFonts w:cs="Arial"/>
          <w:sz w:val="18"/>
          <w:szCs w:val="18"/>
        </w:rPr>
      </w:pPr>
    </w:p>
    <w:p w:rsidR="00C902E7" w:rsidRDefault="00C902E7" w:rsidP="00181ECF">
      <w:pPr>
        <w:rPr>
          <w:rFonts w:cs="Arial"/>
          <w:sz w:val="18"/>
          <w:szCs w:val="18"/>
        </w:rPr>
      </w:pPr>
    </w:p>
    <w:p w:rsidR="00C902E7" w:rsidRDefault="00C902E7" w:rsidP="00181EC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Revisó:</w:t>
      </w:r>
      <w:r>
        <w:rPr>
          <w:rFonts w:cs="Arial"/>
          <w:sz w:val="18"/>
          <w:szCs w:val="18"/>
        </w:rPr>
        <w:tab/>
        <w:t>Concepción Castañeda Jiménez – Asesora del Despacho</w:t>
      </w:r>
      <w:bookmarkStart w:id="17" w:name="_GoBack"/>
      <w:bookmarkEnd w:id="17"/>
    </w:p>
    <w:p w:rsidR="00C902E7" w:rsidRDefault="00C902E7" w:rsidP="00C902E7">
      <w:pPr>
        <w:ind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Rocío Gómez Rodríguez – Subsecretaría de Gestión Institucional</w:t>
      </w:r>
    </w:p>
    <w:p w:rsidR="00C902E7" w:rsidRDefault="00C902E7" w:rsidP="00181EC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Aprobó:</w:t>
      </w:r>
      <w:r>
        <w:rPr>
          <w:rFonts w:cs="Arial"/>
          <w:sz w:val="18"/>
          <w:szCs w:val="18"/>
        </w:rPr>
        <w:tab/>
        <w:t xml:space="preserve">Gustavo Mauricio Martínez Perdomo – Director Talento Humano </w:t>
      </w:r>
    </w:p>
    <w:p w:rsidR="002216E3" w:rsidRPr="002069FA" w:rsidRDefault="006074C1" w:rsidP="00181ECF">
      <w:pPr>
        <w:rPr>
          <w:rFonts w:cs="Arial"/>
          <w:sz w:val="18"/>
          <w:szCs w:val="18"/>
        </w:rPr>
      </w:pPr>
      <w:r w:rsidRPr="002069FA">
        <w:rPr>
          <w:rFonts w:cs="Arial"/>
          <w:sz w:val="18"/>
          <w:szCs w:val="18"/>
        </w:rPr>
        <w:t>Proy</w:t>
      </w:r>
      <w:r w:rsidRPr="002069FA">
        <w:rPr>
          <w:rFonts w:cs="Arial"/>
          <w:sz w:val="18"/>
          <w:szCs w:val="18"/>
        </w:rPr>
        <w:t>ectó: Gloria Esperanza Pulga Paez</w:t>
      </w:r>
      <w:r>
        <w:rPr>
          <w:rFonts w:cs="Arial"/>
          <w:sz w:val="18"/>
          <w:szCs w:val="18"/>
        </w:rPr>
        <w:t>- Profesional Universitario DTH</w:t>
      </w:r>
    </w:p>
    <w:sectPr w:rsidR="002216E3" w:rsidRPr="002069FA" w:rsidSect="000A3B5E">
      <w:type w:val="continuous"/>
      <w:pgSz w:w="12240" w:h="15840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4C1" w:rsidRDefault="006074C1">
      <w:r>
        <w:separator/>
      </w:r>
    </w:p>
  </w:endnote>
  <w:endnote w:type="continuationSeparator" w:id="0">
    <w:p w:rsidR="006074C1" w:rsidRDefault="0060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6E3" w:rsidRPr="009E29D1" w:rsidRDefault="006074C1" w:rsidP="00283EAA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2216E3" w:rsidRDefault="006074C1" w:rsidP="00283EAA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1428750</wp:posOffset>
              </wp:positionH>
              <wp:positionV relativeFrom="paragraph">
                <wp:posOffset>76200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6pt;margin-left:112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2216E3" w:rsidRPr="009E29D1" w:rsidRDefault="006074C1" w:rsidP="00283EAA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2216E3" w:rsidRPr="009E29D1" w:rsidRDefault="006074C1" w:rsidP="00283EAA">
    <w:pPr>
      <w:pStyle w:val="Piedepgina"/>
      <w:rPr>
        <w:sz w:val="14"/>
        <w:szCs w:val="14"/>
      </w:rPr>
    </w:pPr>
    <w:r w:rsidRPr="009E29D1">
      <w:rPr>
        <w:sz w:val="14"/>
        <w:szCs w:val="14"/>
      </w:rPr>
      <w:t xml:space="preserve">pisos 5, 8,13 / </w:t>
    </w:r>
    <w:r w:rsidRPr="009E29D1">
      <w:rPr>
        <w:sz w:val="14"/>
        <w:szCs w:val="14"/>
      </w:rPr>
      <w:t>SuperCade piso 2</w:t>
    </w:r>
  </w:p>
  <w:p w:rsidR="002216E3" w:rsidRPr="009E29D1" w:rsidRDefault="006074C1" w:rsidP="00283EAA">
    <w:pPr>
      <w:pStyle w:val="Piedepgina"/>
      <w:rPr>
        <w:sz w:val="14"/>
        <w:szCs w:val="14"/>
      </w:rPr>
    </w:pPr>
  </w:p>
  <w:p w:rsidR="002216E3" w:rsidRPr="009E29D1" w:rsidRDefault="006074C1" w:rsidP="00283EAA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2216E3" w:rsidRPr="009E29D1" w:rsidRDefault="006074C1" w:rsidP="00283EAA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2216E3" w:rsidRPr="009E29D1" w:rsidRDefault="006074C1" w:rsidP="00283EAA">
    <w:pPr>
      <w:pStyle w:val="Piedepgina"/>
      <w:rPr>
        <w:sz w:val="14"/>
        <w:szCs w:val="14"/>
      </w:rPr>
    </w:pPr>
  </w:p>
  <w:p w:rsidR="002216E3" w:rsidRPr="009E29D1" w:rsidRDefault="006074C1" w:rsidP="00283EAA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2216E3" w:rsidRPr="009E29D1" w:rsidRDefault="006074C1" w:rsidP="00283EAA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2216E3" w:rsidRPr="009E29D1" w:rsidRDefault="006074C1" w:rsidP="00283EAA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2216E3" w:rsidRDefault="006074C1" w:rsidP="00283EAA">
    <w:pPr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Este documento es una versión impresa del original que fue generado digitalmente. </w:t>
    </w:r>
  </w:p>
  <w:p w:rsidR="002216E3" w:rsidRPr="0090236D" w:rsidRDefault="006074C1" w:rsidP="00283EAA">
    <w:pPr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</w:rPr>
      <w:t>Es válido legalmente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4C1" w:rsidRDefault="006074C1">
      <w:r>
        <w:separator/>
      </w:r>
    </w:p>
  </w:footnote>
  <w:footnote w:type="continuationSeparator" w:id="0">
    <w:p w:rsidR="006074C1" w:rsidRDefault="00607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D40DFF" w:rsidTr="003758AE">
      <w:tc>
        <w:tcPr>
          <w:tcW w:w="4614" w:type="dxa"/>
        </w:tcPr>
        <w:p w:rsidR="002216E3" w:rsidRPr="00FE3719" w:rsidRDefault="006074C1" w:rsidP="00E60B7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6"/>
              <w:szCs w:val="16"/>
              <w:lang w:eastAsia="en-US"/>
            </w:rPr>
            <w:t>SECRETARÍA DISTRITAL DE PLANEACIÓN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 Folios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3" w:name="Folio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6</w:t>
          </w:r>
          <w:bookmarkEnd w:id="3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Anexos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4" w:name="AnexoRad"/>
          <w:bookmarkEnd w:id="4"/>
        </w:p>
      </w:tc>
    </w:tr>
    <w:tr w:rsidR="00D40DFF" w:rsidTr="003758AE">
      <w:tc>
        <w:tcPr>
          <w:tcW w:w="4614" w:type="dxa"/>
        </w:tcPr>
        <w:p w:rsidR="002216E3" w:rsidRPr="00FE3719" w:rsidRDefault="006074C1" w:rsidP="00E60B7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No. Radicación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5" w:name="Radicacion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XXXXXXXXXX</w:t>
          </w:r>
          <w:bookmarkEnd w:id="5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  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No. Radicado Inicial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bookmarkStart w:id="6" w:name="RadicadoInicial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1-2026-27126</w:t>
          </w:r>
          <w:bookmarkEnd w:id="6"/>
        </w:p>
      </w:tc>
    </w:tr>
    <w:tr w:rsidR="00D40DFF" w:rsidTr="003758AE">
      <w:tc>
        <w:tcPr>
          <w:tcW w:w="4614" w:type="dxa"/>
        </w:tcPr>
        <w:p w:rsidR="002216E3" w:rsidRPr="00FE3719" w:rsidRDefault="006074C1" w:rsidP="00E60B7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No. Proceso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7" w:name="Proceso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2675891</w:t>
          </w:r>
          <w:bookmarkEnd w:id="7"/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   Fecha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8" w:name="Fecha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2026-05-21</w:t>
          </w:r>
          <w:bookmarkEnd w:id="8"/>
        </w:p>
      </w:tc>
    </w:tr>
    <w:tr w:rsidR="00D40DFF" w:rsidTr="003758AE">
      <w:tc>
        <w:tcPr>
          <w:tcW w:w="4614" w:type="dxa"/>
        </w:tcPr>
        <w:p w:rsidR="002216E3" w:rsidRPr="00FE3719" w:rsidRDefault="006074C1" w:rsidP="00FE3719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Tercero: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9" w:name="NombreTer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DEFENSORIA DEL PUEBLO</w:t>
          </w:r>
          <w:bookmarkEnd w:id="9"/>
        </w:p>
      </w:tc>
    </w:tr>
    <w:tr w:rsidR="00D40DFF" w:rsidTr="003758AE">
      <w:tc>
        <w:tcPr>
          <w:tcW w:w="4614" w:type="dxa"/>
        </w:tcPr>
        <w:p w:rsidR="002216E3" w:rsidRPr="00FE3719" w:rsidRDefault="006074C1" w:rsidP="00FE3719">
          <w:pPr>
            <w:pStyle w:val="Encabezado"/>
            <w:tabs>
              <w:tab w:val="left" w:pos="7513"/>
            </w:tabs>
            <w:rPr>
              <w:rFonts w:eastAsia="Calibri"/>
              <w:sz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Dep. Radicadora: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bookmarkStart w:id="10" w:name="Dependencia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Dirección de Talento Humano</w:t>
          </w:r>
          <w:bookmarkEnd w:id="10"/>
        </w:p>
      </w:tc>
    </w:tr>
    <w:tr w:rsidR="00D40DFF" w:rsidTr="003758AE">
      <w:tc>
        <w:tcPr>
          <w:tcW w:w="4614" w:type="dxa"/>
        </w:tcPr>
        <w:p w:rsidR="002216E3" w:rsidRPr="00FE3719" w:rsidRDefault="006074C1" w:rsidP="00E60B78">
          <w:pPr>
            <w:pStyle w:val="Encabezado"/>
            <w:tabs>
              <w:tab w:val="left" w:pos="7513"/>
            </w:tabs>
            <w:rPr>
              <w:rFonts w:eastAsia="Calibri"/>
              <w:sz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Clase Doc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:</w:t>
          </w:r>
          <w:r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11" w:name="ClaseDoc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Salida</w:t>
          </w:r>
          <w:bookmarkEnd w:id="11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Tipo Doc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12" w:name="TipoDoc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Oficio de salida</w:t>
          </w:r>
          <w:bookmarkEnd w:id="12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 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Consec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13" w:name="Consecutivo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XXXXXX-XXXXX</w:t>
          </w:r>
          <w:bookmarkEnd w:id="13"/>
        </w:p>
      </w:tc>
    </w:tr>
  </w:tbl>
  <w:p w:rsidR="002216E3" w:rsidRPr="00283854" w:rsidRDefault="006074C1" w:rsidP="000848DC">
    <w:pPr>
      <w:pStyle w:val="Encabezado"/>
      <w:tabs>
        <w:tab w:val="left" w:pos="7513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1905000</wp:posOffset>
          </wp:positionH>
          <wp:positionV relativeFrom="paragraph">
            <wp:posOffset>-762000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554840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66C31"/>
    <w:multiLevelType w:val="hybridMultilevel"/>
    <w:tmpl w:val="BDB4383C"/>
    <w:lvl w:ilvl="0" w:tplc="B9F47CC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287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B48B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A46C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7A19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E4A7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82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4658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6EEA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E27DD9"/>
    <w:multiLevelType w:val="hybridMultilevel"/>
    <w:tmpl w:val="75DC1E94"/>
    <w:lvl w:ilvl="0" w:tplc="F58CB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099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3409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9ECE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67E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8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8A4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D647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C4E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265C9B"/>
    <w:multiLevelType w:val="hybridMultilevel"/>
    <w:tmpl w:val="2F5C5708"/>
    <w:lvl w:ilvl="0" w:tplc="ED78C1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C2EB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0BA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30AC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B40F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D260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3849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7CA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7A7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D9560F"/>
    <w:multiLevelType w:val="hybridMultilevel"/>
    <w:tmpl w:val="77905C14"/>
    <w:lvl w:ilvl="0" w:tplc="5E2EA66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B8488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AF8E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BAE0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140F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7CBF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C0BB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C0ED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564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MyIIlzyAOmacE9+j7kWRXTd9RJy4cLE6y/gpr7mkwXzn8iUJ8YDAn5KSeYpC0wfZPbV51gGJRGUdQwRiOHEnQ==" w:salt="wUybK1uMADZxL4ejvcjTYw==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DFF"/>
    <w:rsid w:val="001144F3"/>
    <w:rsid w:val="006074C1"/>
    <w:rsid w:val="00C902E7"/>
    <w:rsid w:val="00D4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6B3594"/>
  <w15:docId w15:val="{EB386EC0-83FB-4404-886B-0E2F33A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6A8"/>
    <w:pPr>
      <w:widowControl w:val="0"/>
    </w:pPr>
    <w:rPr>
      <w:rFonts w:ascii="Arial" w:hAnsi="Arial"/>
      <w:sz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747F59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pPr>
      <w:tabs>
        <w:tab w:val="center" w:pos="4252"/>
        <w:tab w:val="right" w:pos="8504"/>
      </w:tabs>
    </w:pPr>
    <w:rPr>
      <w:rFonts w:ascii="Times New Roman" w:hAnsi="Times New Roman"/>
      <w:szCs w:val="24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2 Car,Haut de page Car,articulo Car,encabezado Car"/>
    <w:link w:val="Encabezado"/>
    <w:rsid w:val="00A026A8"/>
    <w:rPr>
      <w:sz w:val="24"/>
      <w:szCs w:val="24"/>
      <w:lang w:val="es-ES" w:eastAsia="es-ES" w:bidi="ar-SA"/>
    </w:rPr>
  </w:style>
  <w:style w:type="character" w:styleId="Hipervnculo">
    <w:name w:val="Hyperlink"/>
    <w:rsid w:val="00A026A8"/>
    <w:rPr>
      <w:color w:val="0000FF"/>
      <w:u w:val="single"/>
    </w:rPr>
  </w:style>
  <w:style w:type="character" w:styleId="nfasis">
    <w:name w:val="Emphasis"/>
    <w:qFormat/>
    <w:rsid w:val="0014576D"/>
    <w:rPr>
      <w:i/>
      <w:iCs/>
    </w:rPr>
  </w:style>
  <w:style w:type="character" w:customStyle="1" w:styleId="Ttulo2Car">
    <w:name w:val="Título 2 Car"/>
    <w:link w:val="Ttulo2"/>
    <w:rsid w:val="00747F59"/>
    <w:rPr>
      <w:rFonts w:ascii="Calibri" w:eastAsia="MS Gothic" w:hAnsi="Calibri" w:cs="Times New Roman"/>
      <w:b/>
      <w:bCs/>
      <w:i/>
      <w:iCs/>
      <w:sz w:val="28"/>
      <w:szCs w:val="28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54DEA"/>
    <w:rPr>
      <w:rFonts w:ascii="Arial" w:hAnsi="Arial"/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D36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36D57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77117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CC">
    <w:name w:val="Lista CC."/>
    <w:basedOn w:val="Normal"/>
    <w:rsid w:val="00FE00D9"/>
  </w:style>
  <w:style w:type="paragraph" w:styleId="Textoindependiente">
    <w:name w:val="Body Text"/>
    <w:basedOn w:val="Normal"/>
    <w:link w:val="TextoindependienteCar"/>
    <w:rsid w:val="00FE00D9"/>
    <w:pPr>
      <w:spacing w:after="120"/>
    </w:pPr>
  </w:style>
  <w:style w:type="character" w:customStyle="1" w:styleId="TextoindependienteCar">
    <w:name w:val="Texto independiente Car"/>
    <w:link w:val="Textoindependiente"/>
    <w:rsid w:val="00FE00D9"/>
    <w:rPr>
      <w:rFonts w:ascii="Arial" w:hAnsi="Arial"/>
      <w:sz w:val="24"/>
    </w:rPr>
  </w:style>
  <w:style w:type="paragraph" w:customStyle="1" w:styleId="Caracteresenmarcados">
    <w:name w:val="Caracteres enmarcados"/>
    <w:basedOn w:val="Normal"/>
    <w:rsid w:val="00FE00D9"/>
  </w:style>
  <w:style w:type="character" w:customStyle="1" w:styleId="Mencinsinresolver1">
    <w:name w:val="Mención sin resolver1"/>
    <w:basedOn w:val="Fuentedeprrafopredeter"/>
    <w:rsid w:val="00B2711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B3943"/>
    <w:pPr>
      <w:widowControl/>
      <w:spacing w:before="100" w:beforeAutospacing="1" w:after="100" w:afterAutospacing="1"/>
    </w:pPr>
    <w:rPr>
      <w:rFonts w:ascii="Times New Roman" w:hAnsi="Times New Roman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DB39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legada_desc@defensori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9A980-3C28-4D49-86AF-E849780B11E0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2.xml><?xml version="1.0" encoding="utf-8"?>
<ds:datastoreItem xmlns:ds="http://schemas.openxmlformats.org/officeDocument/2006/customXml" ds:itemID="{07D6DF2D-0906-48EB-A186-983B49BC0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1A18F8-5DDD-403B-B8AF-D4B00C0A7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FAE80F-8ACE-4874-93BE-11028770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1842</Words>
  <Characters>10134</Characters>
  <Application>Microsoft Office Word</Application>
  <DocSecurity>0</DocSecurity>
  <Lines>84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Asunto:</vt:lpstr>
      <vt:lpstr>Asunto:</vt:lpstr>
    </vt:vector>
  </TitlesOfParts>
  <Company>dapd</Company>
  <LinksUpToDate>false</LinksUpToDate>
  <CharactersWithSpaces>11953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Asunto:</dc:title>
  <dc:creator>hcontreras</dc:creator>
  <cp:lastModifiedBy>Claudia Beatriz Ramirez Arena</cp:lastModifiedBy>
  <cp:revision>8</cp:revision>
  <cp:lastPrinted>2011-05-10T21:36:00Z</cp:lastPrinted>
  <dcterms:created xsi:type="dcterms:W3CDTF">2026-05-14T16:27:00Z</dcterms:created>
  <dcterms:modified xsi:type="dcterms:W3CDTF">2026-05-21T21:45:00Z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1747927385250</vt:lpwstr>
  </property>
  <property fmtid="{D5CDD505-2E9C-101B-9397-08002B2CF9AE}" pid="3" name="ContentTypeId">
    <vt:lpwstr>0x01010013CFA4C7E9F20C4EA309AEFAAF8FD66D</vt:lpwstr>
  </property>
</Properties>
</file>